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2" w:firstLineChars="200"/>
        <w:jc w:val="center"/>
        <w:rPr>
          <w:b/>
          <w:bCs/>
          <w:kern w:val="0"/>
          <w:sz w:val="24"/>
          <w:lang w:bidi="ar"/>
        </w:rPr>
      </w:pPr>
      <w:r>
        <w:rPr>
          <w:rFonts w:hint="eastAsia"/>
          <w:b/>
          <w:bCs/>
          <w:kern w:val="0"/>
          <w:sz w:val="28"/>
          <w:szCs w:val="28"/>
          <w:lang w:bidi="ar"/>
        </w:rPr>
        <w:t>关于做好</w:t>
      </w:r>
      <w:r>
        <w:rPr>
          <w:rFonts w:hint="eastAsia"/>
          <w:b/>
          <w:bCs/>
          <w:kern w:val="0"/>
          <w:sz w:val="28"/>
          <w:szCs w:val="28"/>
          <w:lang w:eastAsia="zh-CN" w:bidi="ar"/>
        </w:rPr>
        <w:t>2024</w:t>
      </w:r>
      <w:r>
        <w:rPr>
          <w:rFonts w:hint="eastAsia"/>
          <w:b/>
          <w:bCs/>
          <w:kern w:val="0"/>
          <w:sz w:val="28"/>
          <w:szCs w:val="28"/>
          <w:lang w:bidi="ar"/>
        </w:rPr>
        <w:t>届本科生毕业设计(论文)工作的通知</w:t>
      </w:r>
    </w:p>
    <w:p>
      <w:pPr>
        <w:widowControl/>
        <w:spacing w:line="360" w:lineRule="auto"/>
        <w:jc w:val="left"/>
        <w:rPr>
          <w:kern w:val="0"/>
          <w:sz w:val="24"/>
          <w:lang w:bidi="ar"/>
        </w:rPr>
      </w:pPr>
      <w:r>
        <w:rPr>
          <w:kern w:val="0"/>
          <w:sz w:val="24"/>
          <w:lang w:bidi="ar"/>
        </w:rPr>
        <w:t>各学院：</w:t>
      </w:r>
    </w:p>
    <w:p>
      <w:pPr>
        <w:widowControl/>
        <w:spacing w:line="360" w:lineRule="auto"/>
        <w:ind w:firstLine="480" w:firstLineChars="200"/>
        <w:jc w:val="left"/>
        <w:rPr>
          <w:kern w:val="0"/>
          <w:sz w:val="24"/>
          <w:lang w:bidi="ar"/>
        </w:rPr>
      </w:pPr>
      <w:r>
        <w:rPr>
          <w:kern w:val="0"/>
          <w:sz w:val="24"/>
          <w:lang w:bidi="ar"/>
        </w:rPr>
        <w:t>毕业设计（论文）是本科教学重要的实践性环节，根据《杭州师范大学本科毕业设计（论文）工作管理办法》（杭师大教[2014]17号）文件精神，现将</w:t>
      </w:r>
      <w:r>
        <w:rPr>
          <w:rFonts w:hint="eastAsia"/>
          <w:kern w:val="0"/>
          <w:sz w:val="24"/>
          <w:lang w:eastAsia="zh-CN" w:bidi="ar"/>
        </w:rPr>
        <w:t>2024</w:t>
      </w:r>
      <w:r>
        <w:rPr>
          <w:kern w:val="0"/>
          <w:sz w:val="24"/>
          <w:lang w:bidi="ar"/>
        </w:rPr>
        <w:t>届本科生毕业设计（论文）工作通知如下：</w:t>
      </w:r>
    </w:p>
    <w:p>
      <w:pPr>
        <w:widowControl/>
        <w:spacing w:line="360" w:lineRule="auto"/>
        <w:ind w:firstLine="480" w:firstLineChars="200"/>
        <w:jc w:val="left"/>
      </w:pPr>
      <w:r>
        <w:rPr>
          <w:kern w:val="0"/>
          <w:sz w:val="24"/>
          <w:lang w:bidi="ar"/>
        </w:rPr>
        <w:t>一、加强组织领导</w:t>
      </w:r>
    </w:p>
    <w:p>
      <w:pPr>
        <w:widowControl/>
        <w:spacing w:line="360" w:lineRule="auto"/>
        <w:ind w:firstLine="480" w:firstLineChars="200"/>
        <w:jc w:val="left"/>
      </w:pPr>
      <w:r>
        <w:rPr>
          <w:kern w:val="0"/>
          <w:sz w:val="24"/>
          <w:lang w:bidi="ar"/>
        </w:rPr>
        <w:t>1.加强对毕业设计（论文）工作的领导。</w:t>
      </w:r>
    </w:p>
    <w:p>
      <w:pPr>
        <w:widowControl/>
        <w:spacing w:line="360" w:lineRule="auto"/>
        <w:ind w:firstLine="480" w:firstLineChars="200"/>
        <w:jc w:val="left"/>
      </w:pPr>
      <w:r>
        <w:rPr>
          <w:kern w:val="0"/>
          <w:sz w:val="24"/>
          <w:lang w:bidi="ar"/>
        </w:rPr>
        <w:t>学院成立毕业设计(论文)工作领导小组，完善学院实施细则，制定工作计划，明确工作职责、质量要求和检查安排，注重各环节的质量监控；建立学院、系、指导教师之间分工明确的组织体系与责任制度；定期召开工作会议，及时解决有关问题，确保毕业设计（论文）质量稳步提高。</w:t>
      </w:r>
    </w:p>
    <w:p>
      <w:pPr>
        <w:widowControl/>
        <w:spacing w:line="360" w:lineRule="auto"/>
        <w:ind w:firstLine="480" w:firstLineChars="200"/>
        <w:jc w:val="left"/>
      </w:pPr>
      <w:r>
        <w:rPr>
          <w:kern w:val="0"/>
          <w:sz w:val="24"/>
          <w:lang w:bidi="ar"/>
        </w:rPr>
        <w:t>2.成立毕业设计（论文）答辩委员会。</w:t>
      </w:r>
    </w:p>
    <w:p>
      <w:pPr>
        <w:widowControl/>
        <w:spacing w:line="360" w:lineRule="auto"/>
        <w:ind w:firstLine="480" w:firstLineChars="200"/>
        <w:jc w:val="left"/>
      </w:pPr>
      <w:r>
        <w:rPr>
          <w:kern w:val="0"/>
          <w:sz w:val="24"/>
          <w:lang w:bidi="ar"/>
        </w:rPr>
        <w:t>（1）答辩委员会由院长、教学副院长及各专业负责人或课程组责任教授等组成，主要负责答辩工作的组织安排及受理答辩争议；</w:t>
      </w:r>
    </w:p>
    <w:p>
      <w:pPr>
        <w:widowControl/>
        <w:spacing w:line="360" w:lineRule="auto"/>
        <w:ind w:firstLine="480" w:firstLineChars="200"/>
        <w:jc w:val="left"/>
        <w:rPr>
          <w:kern w:val="0"/>
          <w:sz w:val="24"/>
          <w:lang w:bidi="ar"/>
        </w:rPr>
      </w:pPr>
      <w:r>
        <w:rPr>
          <w:kern w:val="0"/>
          <w:sz w:val="24"/>
          <w:lang w:bidi="ar"/>
        </w:rPr>
        <w:t>（2）答辩委员会下设若干答辩小组，每个答辩小组应由3名（含）讲师以上职称教师组成。指导教师应回避自己指导的学生所在的答辩小组。全体毕业生都应参加毕业设计（论文）答辩，答辩时间原则上每生20分钟左右。</w:t>
      </w:r>
    </w:p>
    <w:p>
      <w:pPr>
        <w:widowControl/>
        <w:spacing w:line="360" w:lineRule="auto"/>
        <w:ind w:firstLine="480" w:firstLineChars="200"/>
        <w:jc w:val="left"/>
      </w:pPr>
      <w:r>
        <w:rPr>
          <w:kern w:val="0"/>
          <w:sz w:val="24"/>
          <w:lang w:bidi="ar"/>
        </w:rPr>
        <w:t>二、明确过程管理与质量要求</w:t>
      </w:r>
    </w:p>
    <w:p>
      <w:pPr>
        <w:widowControl/>
        <w:spacing w:line="360" w:lineRule="auto"/>
        <w:ind w:firstLine="480" w:firstLineChars="200"/>
        <w:jc w:val="left"/>
      </w:pPr>
      <w:r>
        <w:rPr>
          <w:kern w:val="0"/>
          <w:sz w:val="24"/>
          <w:lang w:bidi="ar"/>
        </w:rPr>
        <w:t>1.加强毕业设计（论文）培训指导</w:t>
      </w:r>
    </w:p>
    <w:p>
      <w:pPr>
        <w:widowControl/>
        <w:spacing w:line="360" w:lineRule="auto"/>
        <w:ind w:firstLine="480" w:firstLineChars="200"/>
        <w:jc w:val="left"/>
      </w:pPr>
      <w:r>
        <w:rPr>
          <w:kern w:val="0"/>
          <w:sz w:val="24"/>
          <w:lang w:bidi="ar"/>
        </w:rPr>
        <w:t>学院应通过毕业设计（论文）写作课程或召开会议、举办讲座等形式，对学生进行科学研究和写作方法培训，学习《杭州师范大学本科毕业设计（论文）工作管理办法》，使学生明确毕业设计（论文）的重要性以及工作要求；对指导教师进行培训动员，使指导教师明确工作职责和内容。</w:t>
      </w:r>
    </w:p>
    <w:p>
      <w:pPr>
        <w:widowControl/>
        <w:spacing w:line="360" w:lineRule="auto"/>
        <w:ind w:firstLine="480" w:firstLineChars="200"/>
        <w:jc w:val="left"/>
      </w:pPr>
      <w:r>
        <w:rPr>
          <w:kern w:val="0"/>
          <w:sz w:val="24"/>
          <w:lang w:bidi="ar"/>
        </w:rPr>
        <w:t>2.推进毕业设计（论文）教育改革</w:t>
      </w:r>
    </w:p>
    <w:p>
      <w:pPr>
        <w:widowControl/>
        <w:spacing w:line="360" w:lineRule="auto"/>
        <w:ind w:firstLine="480" w:firstLineChars="200"/>
        <w:jc w:val="left"/>
      </w:pPr>
      <w:r>
        <w:rPr>
          <w:kern w:val="0"/>
          <w:sz w:val="24"/>
          <w:lang w:bidi="ar"/>
        </w:rPr>
        <w:t>（1）为促进学生创新创业能力培养，部分应用型专业试行由毕业设计替代毕业论文，以行业企业一线的生产实际需要作为毕业设计选题来源。所有工科类专业均要求由毕业设计替代毕业论文；其他应用型专业也应结合实际，选择与本专业学习成果要求相适应的毕业论文、毕业设计、毕业创作、社会调查报告等，并有本专业领域实务部门专家参与。</w:t>
      </w:r>
    </w:p>
    <w:p>
      <w:pPr>
        <w:widowControl/>
        <w:spacing w:line="360" w:lineRule="auto"/>
        <w:ind w:firstLine="480" w:firstLineChars="200"/>
        <w:jc w:val="left"/>
      </w:pPr>
      <w:r>
        <w:rPr>
          <w:kern w:val="0"/>
          <w:sz w:val="24"/>
          <w:lang w:bidi="ar"/>
        </w:rPr>
        <w:t>（2）鼓励学生以创新创业实践成果申请替代毕业设计（论文），学院要提前宣传相关政策，积极开展认定审核等相关工作。</w:t>
      </w:r>
    </w:p>
    <w:p>
      <w:pPr>
        <w:widowControl/>
        <w:spacing w:line="360" w:lineRule="auto"/>
        <w:ind w:firstLine="480" w:firstLineChars="200"/>
        <w:jc w:val="left"/>
      </w:pPr>
      <w:r>
        <w:rPr>
          <w:kern w:val="0"/>
          <w:sz w:val="24"/>
          <w:lang w:bidi="ar"/>
        </w:rPr>
        <w:t>3.严把毕业设计（论文）选题工作</w:t>
      </w:r>
    </w:p>
    <w:p>
      <w:pPr>
        <w:widowControl/>
        <w:spacing w:line="360" w:lineRule="auto"/>
        <w:ind w:firstLine="480" w:firstLineChars="200"/>
        <w:jc w:val="left"/>
      </w:pPr>
      <w:r>
        <w:rPr>
          <w:kern w:val="0"/>
          <w:sz w:val="24"/>
          <w:lang w:bidi="ar"/>
        </w:rPr>
        <w:t>毕业设计（论文）选题应从专业培养目标出发，满足教学基本要求，能够反映国家经济建设、科技进步和社会发展中的实际问题，有一定的学术水平并且难度适宜，适应学生的专业要求和实际能力，能够在规定的期限内独立完成。</w:t>
      </w:r>
    </w:p>
    <w:p>
      <w:pPr>
        <w:widowControl/>
        <w:spacing w:line="360" w:lineRule="auto"/>
        <w:ind w:firstLine="480" w:firstLineChars="200"/>
        <w:jc w:val="left"/>
      </w:pPr>
      <w:r>
        <w:rPr>
          <w:kern w:val="0"/>
          <w:sz w:val="24"/>
          <w:lang w:bidi="ar"/>
        </w:rPr>
        <w:t>（1）选题每生一题，实行教师指导性命题与学生自由选题、独立命题相结合，注重结合行业企业生产实际进行选题；鼓励学生结合省级国家级创新创业训练项目、高水平学科竞赛项目的课题自主命题。</w:t>
      </w:r>
    </w:p>
    <w:p>
      <w:pPr>
        <w:widowControl/>
        <w:spacing w:line="360" w:lineRule="auto"/>
        <w:ind w:firstLine="480" w:firstLineChars="200"/>
        <w:jc w:val="left"/>
      </w:pPr>
      <w:r>
        <w:rPr>
          <w:kern w:val="0"/>
          <w:sz w:val="24"/>
          <w:lang w:bidi="ar"/>
        </w:rPr>
        <w:t>（2）学院应根据学生选题方向和专业学生规模，组织成立若干开题报告答辩小组，每个答辩小组应由3名（含）讲师以上职称教师组成，负责对学生的选题进行审定，并决定是否开题。</w:t>
      </w:r>
    </w:p>
    <w:p>
      <w:pPr>
        <w:widowControl/>
        <w:spacing w:line="360" w:lineRule="auto"/>
        <w:ind w:firstLine="480" w:firstLineChars="200"/>
        <w:jc w:val="left"/>
      </w:pPr>
      <w:r>
        <w:rPr>
          <w:kern w:val="0"/>
          <w:sz w:val="24"/>
          <w:lang w:bidi="ar"/>
        </w:rPr>
        <w:t>（3）学生选题一经确定，不得随意更改。请在设计（论文）题目中“课题类型” “课题来源”“课题内容”等相应栏目中进行标注。</w:t>
      </w:r>
    </w:p>
    <w:p>
      <w:pPr>
        <w:widowControl/>
        <w:spacing w:line="360" w:lineRule="auto"/>
        <w:ind w:firstLine="480" w:firstLineChars="200"/>
        <w:jc w:val="left"/>
      </w:pPr>
      <w:r>
        <w:rPr>
          <w:kern w:val="0"/>
          <w:sz w:val="24"/>
          <w:lang w:bidi="ar"/>
        </w:rPr>
        <w:t>4.明确毕业设计（论文）指导要求</w:t>
      </w:r>
    </w:p>
    <w:p>
      <w:pPr>
        <w:widowControl/>
        <w:spacing w:line="360" w:lineRule="auto"/>
        <w:ind w:firstLine="480" w:firstLineChars="200"/>
        <w:jc w:val="left"/>
      </w:pPr>
      <w:r>
        <w:rPr>
          <w:kern w:val="0"/>
          <w:sz w:val="24"/>
          <w:lang w:bidi="ar"/>
        </w:rPr>
        <w:t>（1）每位教师指导一般不超过8人，对指导力量不足的学院，可外聘指导教师来充实指导教师队伍。如需外聘指导教师的，应由校内指导教师主导，校外指导教师协同指导，并填写外聘指导教师资格申报表，经学院批准并报教务处备案。</w:t>
      </w:r>
    </w:p>
    <w:p>
      <w:pPr>
        <w:widowControl/>
        <w:spacing w:line="360" w:lineRule="auto"/>
        <w:ind w:firstLine="480" w:firstLineChars="200"/>
        <w:jc w:val="left"/>
      </w:pPr>
      <w:r>
        <w:rPr>
          <w:kern w:val="0"/>
          <w:sz w:val="24"/>
          <w:lang w:bidi="ar"/>
        </w:rPr>
        <w:t>（2）校内指导教师必须具备中级（含）以上职称或硕士（含）以上学位，助教不能独立担任毕业论文指导教师，但可协助指导。</w:t>
      </w:r>
    </w:p>
    <w:p>
      <w:pPr>
        <w:widowControl/>
        <w:spacing w:line="360" w:lineRule="auto"/>
        <w:ind w:firstLine="480" w:firstLineChars="200"/>
        <w:jc w:val="left"/>
      </w:pPr>
      <w:r>
        <w:rPr>
          <w:kern w:val="0"/>
          <w:sz w:val="24"/>
          <w:lang w:bidi="ar"/>
        </w:rPr>
        <w:t>（3）校外指导教师应由具备中级（含）以上职称的科研人员、工程技术人员担任，特别是应用型专业，在做毕业设计时，需实行双导师制，即校内和行业企业教师联合指导（要求校内指导教师主导），行业企业指导教师应具备丰富的实践教学经验、行业一线从业经历、行业从业资格，且不能单独指导。</w:t>
      </w:r>
    </w:p>
    <w:p>
      <w:pPr>
        <w:widowControl/>
        <w:spacing w:line="360" w:lineRule="auto"/>
        <w:ind w:firstLine="480" w:firstLineChars="200"/>
        <w:jc w:val="left"/>
      </w:pPr>
      <w:r>
        <w:rPr>
          <w:kern w:val="0"/>
          <w:sz w:val="24"/>
          <w:lang w:bidi="ar"/>
        </w:rPr>
        <w:t>（4）教师在毕业设计（论文）工作中，对学生开展有效的过程指导，重视对学生独立分析、解决问题和实践能力、创新精神的培养，及时解答学生问题。指导老师做好论文的过程指导，可采用“指导日志（手工录入）”或“论文过程指导记录（系统自动提取）”方式，由学院自主选择。</w:t>
      </w:r>
    </w:p>
    <w:p>
      <w:pPr>
        <w:widowControl/>
        <w:spacing w:line="360" w:lineRule="auto"/>
        <w:ind w:firstLine="480" w:firstLineChars="200"/>
        <w:jc w:val="left"/>
      </w:pPr>
      <w:r>
        <w:rPr>
          <w:kern w:val="0"/>
          <w:sz w:val="24"/>
          <w:lang w:bidi="ar"/>
        </w:rPr>
        <w:t>5.完善毕业设计（论文）过程管理</w:t>
      </w:r>
    </w:p>
    <w:p>
      <w:pPr>
        <w:widowControl/>
        <w:spacing w:line="360" w:lineRule="auto"/>
        <w:ind w:firstLine="480" w:firstLineChars="200"/>
        <w:jc w:val="left"/>
      </w:pPr>
      <w:r>
        <w:rPr>
          <w:kern w:val="0"/>
          <w:sz w:val="24"/>
          <w:lang w:bidi="ar"/>
        </w:rPr>
        <w:t>（1）各学院、专业明确专人负责毕业设计（论文）过程管理，及时收集反馈并处理过程管理中的问题，对毕业设计（论文）管理系统存在的问题提出合理意见建议，促进学校开展整改工作。</w:t>
      </w:r>
    </w:p>
    <w:p>
      <w:pPr>
        <w:widowControl/>
        <w:spacing w:line="360" w:lineRule="auto"/>
        <w:ind w:firstLine="480" w:firstLineChars="200"/>
        <w:jc w:val="left"/>
      </w:pPr>
      <w:r>
        <w:rPr>
          <w:kern w:val="0"/>
          <w:sz w:val="24"/>
          <w:lang w:bidi="ar"/>
        </w:rPr>
        <w:t>（2）对在校外企业开展毕业设计（论文）的，除安排校外指导教师外，必须配备校内指导教师，并经常与校外指导教师和学生联系，检查开展毕业设计（论文）的条件是否具备，跟踪毕业设计（论文）进展，及时反馈并解决校外开展毕业设计（论文）存在的问题。</w:t>
      </w:r>
    </w:p>
    <w:p>
      <w:pPr>
        <w:widowControl/>
        <w:spacing w:line="360" w:lineRule="auto"/>
        <w:ind w:firstLine="480" w:firstLineChars="200"/>
        <w:jc w:val="left"/>
      </w:pPr>
      <w:r>
        <w:rPr>
          <w:kern w:val="0"/>
          <w:sz w:val="24"/>
          <w:lang w:bidi="ar"/>
        </w:rPr>
        <w:t>6.强化学术诚信检测环节管理</w:t>
      </w:r>
    </w:p>
    <w:p>
      <w:pPr>
        <w:widowControl/>
        <w:spacing w:line="360" w:lineRule="auto"/>
        <w:ind w:firstLine="480" w:firstLineChars="200"/>
        <w:jc w:val="left"/>
      </w:pPr>
      <w:r>
        <w:rPr>
          <w:kern w:val="0"/>
          <w:sz w:val="24"/>
          <w:lang w:bidi="ar"/>
        </w:rPr>
        <w:t>（1）学生撰写毕业设计（论文）应实事求是，杜绝抄袭、伪造数据等弄虚作假行为。</w:t>
      </w:r>
    </w:p>
    <w:p>
      <w:pPr>
        <w:widowControl/>
        <w:spacing w:line="360" w:lineRule="auto"/>
        <w:ind w:firstLine="480" w:firstLineChars="200"/>
        <w:jc w:val="left"/>
      </w:pPr>
      <w:r>
        <w:rPr>
          <w:kern w:val="0"/>
          <w:sz w:val="24"/>
          <w:lang w:bidi="ar"/>
        </w:rPr>
        <w:t>（2）学生的毕业设计（论文）正文均须参加由学校指定的知网检测系统进行检测，检测工作由各学院具体负责组织。知网检测系统是由指导老师和学生共同使用的，学生上传查重文档后，指导老师需登录知网检测系统填写对应的指导意见。答辩前，学生须上交由本人和导师签字的纸质检测报告，符合要求方能参加论文答辩。如果发现学生答辩和查重使用AB稿，属于弄虚作假行为，直接取消答辩资格。</w:t>
      </w:r>
    </w:p>
    <w:p>
      <w:pPr>
        <w:widowControl/>
        <w:spacing w:line="360" w:lineRule="auto"/>
        <w:ind w:firstLine="480" w:firstLineChars="200"/>
        <w:jc w:val="left"/>
      </w:pPr>
      <w:r>
        <w:rPr>
          <w:kern w:val="0"/>
          <w:sz w:val="24"/>
          <w:lang w:bidi="ar"/>
        </w:rPr>
        <w:t>7.加强毕业设计（论文）成绩管理</w:t>
      </w:r>
    </w:p>
    <w:p>
      <w:pPr>
        <w:widowControl/>
        <w:spacing w:line="360" w:lineRule="auto"/>
        <w:ind w:firstLine="480" w:firstLineChars="200"/>
        <w:jc w:val="left"/>
        <w:rPr>
          <w:color w:val="FF0000"/>
        </w:rPr>
      </w:pPr>
      <w:r>
        <w:rPr>
          <w:kern w:val="0"/>
          <w:sz w:val="24"/>
          <w:lang w:bidi="ar"/>
        </w:rPr>
        <w:t>（1）探索开展毕业设计（论文）第三方评阅工作，</w:t>
      </w:r>
      <w:r>
        <w:rPr>
          <w:color w:val="FF0000"/>
          <w:kern w:val="0"/>
          <w:sz w:val="24"/>
          <w:lang w:bidi="ar"/>
        </w:rPr>
        <w:t>由教务处抽取部分毕业设计（论文），并委托校</w:t>
      </w:r>
      <w:r>
        <w:rPr>
          <w:rFonts w:hint="eastAsia"/>
          <w:color w:val="FF0000"/>
          <w:kern w:val="0"/>
          <w:sz w:val="24"/>
          <w:lang w:val="en-US" w:eastAsia="zh-CN" w:bidi="ar"/>
        </w:rPr>
        <w:t>内</w:t>
      </w:r>
      <w:r>
        <w:rPr>
          <w:color w:val="FF0000"/>
          <w:kern w:val="0"/>
          <w:sz w:val="24"/>
          <w:lang w:bidi="ar"/>
        </w:rPr>
        <w:t>外专家进行评阅</w:t>
      </w:r>
      <w:r>
        <w:rPr>
          <w:rFonts w:hint="eastAsia"/>
          <w:color w:val="FF0000"/>
          <w:kern w:val="0"/>
          <w:sz w:val="24"/>
          <w:lang w:eastAsia="zh-CN" w:bidi="ar"/>
        </w:rPr>
        <w:t>，</w:t>
      </w:r>
      <w:r>
        <w:rPr>
          <w:rFonts w:hint="eastAsia"/>
          <w:color w:val="FF0000"/>
          <w:kern w:val="0"/>
          <w:sz w:val="24"/>
          <w:lang w:val="en-US" w:eastAsia="zh-CN" w:bidi="ar"/>
        </w:rPr>
        <w:t>如抽检不合格的论文，须经修改后进行第二次答辩</w:t>
      </w:r>
      <w:bookmarkStart w:id="0" w:name="_GoBack"/>
      <w:bookmarkEnd w:id="0"/>
      <w:r>
        <w:rPr>
          <w:color w:val="FF0000"/>
          <w:kern w:val="0"/>
          <w:sz w:val="24"/>
          <w:lang w:bidi="ar"/>
        </w:rPr>
        <w:t>；学校鼓励各学院结合实际情况，自主开展第三方评阅工作。</w:t>
      </w:r>
    </w:p>
    <w:p>
      <w:pPr>
        <w:widowControl/>
        <w:spacing w:line="360" w:lineRule="auto"/>
        <w:ind w:firstLine="480" w:firstLineChars="200"/>
        <w:jc w:val="left"/>
      </w:pPr>
      <w:r>
        <w:rPr>
          <w:kern w:val="0"/>
          <w:sz w:val="24"/>
          <w:lang w:bidi="ar"/>
        </w:rPr>
        <w:t>（2）毕业设计（论文）终评成绩由指导教师成绩、评阅教师成绩及答辩成绩三项组成，三项成绩的权重比例由专业自行决定，其中指导教师成绩的权重不得超过30%，并逐步降低；三项成绩中有一项成绩不及格者，须经过二次答辩获得最终的论文成绩；答辩为必经程序，学生须通过论文答辩方能将答辩成绩计入终评成绩，凡是经过二次答辩通过的学生论文成绩为及格。</w:t>
      </w:r>
    </w:p>
    <w:p>
      <w:pPr>
        <w:widowControl/>
        <w:spacing w:line="360" w:lineRule="auto"/>
        <w:ind w:firstLine="480" w:firstLineChars="200"/>
        <w:jc w:val="left"/>
      </w:pPr>
      <w:r>
        <w:rPr>
          <w:kern w:val="0"/>
          <w:sz w:val="24"/>
          <w:lang w:bidi="ar"/>
        </w:rPr>
        <w:t>（3）毕业设计（论文）终评成绩采用五级记分制（即优、良、中、及</w:t>
      </w:r>
      <w:r>
        <w:rPr>
          <w:rFonts w:hint="eastAsia"/>
          <w:kern w:val="0"/>
          <w:sz w:val="24"/>
          <w:lang w:val="en-US" w:eastAsia="zh-CN" w:bidi="ar"/>
        </w:rPr>
        <w:t>格</w:t>
      </w:r>
      <w:r>
        <w:rPr>
          <w:kern w:val="0"/>
          <w:sz w:val="24"/>
          <w:lang w:bidi="ar"/>
        </w:rPr>
        <w:t>、不及格），其中各专业的“优”成绩在90分以上，“良”成绩在80分以上，优秀率不得超过25%，优良率的总和不得超过75%；“中”（含“中”）以下成绩比例不低于25%；专业之间各比例不能打通（使用论文管理系统，各等级比例超过上限，系统会控制成绩将不能发布）。学院应严格按照以上各成绩比例进行审定。</w:t>
      </w:r>
    </w:p>
    <w:p>
      <w:pPr>
        <w:widowControl/>
        <w:spacing w:line="360" w:lineRule="auto"/>
        <w:ind w:firstLine="480" w:firstLineChars="200"/>
        <w:jc w:val="left"/>
      </w:pPr>
      <w:r>
        <w:rPr>
          <w:kern w:val="0"/>
          <w:sz w:val="24"/>
          <w:lang w:bidi="ar"/>
        </w:rPr>
        <w:t>8.做好毕业设计（论文）总结推优</w:t>
      </w:r>
    </w:p>
    <w:p>
      <w:pPr>
        <w:widowControl/>
        <w:spacing w:line="360" w:lineRule="auto"/>
        <w:ind w:firstLine="480" w:firstLineChars="200"/>
        <w:jc w:val="left"/>
        <w:rPr>
          <w:kern w:val="0"/>
          <w:sz w:val="24"/>
          <w:lang w:bidi="ar"/>
        </w:rPr>
      </w:pPr>
      <w:r>
        <w:rPr>
          <w:kern w:val="0"/>
          <w:sz w:val="24"/>
          <w:lang w:bidi="ar"/>
        </w:rPr>
        <w:t>做好</w:t>
      </w:r>
      <w:r>
        <w:rPr>
          <w:rFonts w:hint="eastAsia"/>
          <w:kern w:val="0"/>
          <w:sz w:val="24"/>
          <w:lang w:eastAsia="zh-CN" w:bidi="ar"/>
        </w:rPr>
        <w:t>2024</w:t>
      </w:r>
      <w:r>
        <w:rPr>
          <w:kern w:val="0"/>
          <w:sz w:val="24"/>
          <w:lang w:bidi="ar"/>
        </w:rPr>
        <w:t>届毕业生毕业设计（论文）工作的总结与质量分析，按要求完成工作资料的整理归档工作。学生毕业设计（论文）的纸质文本材料按学校要求装订由学院整理保存，电子文本材料按专业整理后自行保存；并在系统完成论文推优工作，专业排名第一的学生论文向学校推荐优秀毕业设计（论文），在论文管理系统发布。</w:t>
      </w:r>
    </w:p>
    <w:p>
      <w:pPr>
        <w:widowControl/>
        <w:spacing w:line="360" w:lineRule="auto"/>
        <w:ind w:firstLine="480" w:firstLineChars="200"/>
        <w:jc w:val="left"/>
      </w:pPr>
      <w:r>
        <w:rPr>
          <w:kern w:val="0"/>
          <w:sz w:val="24"/>
          <w:lang w:bidi="ar"/>
        </w:rPr>
        <w:t>三、其他事项</w:t>
      </w:r>
    </w:p>
    <w:p>
      <w:pPr>
        <w:widowControl/>
        <w:spacing w:line="360" w:lineRule="auto"/>
        <w:ind w:firstLine="480" w:firstLineChars="200"/>
        <w:jc w:val="left"/>
      </w:pPr>
      <w:r>
        <w:rPr>
          <w:kern w:val="0"/>
          <w:sz w:val="24"/>
          <w:lang w:bidi="ar"/>
        </w:rPr>
        <w:t>1.各专业学生毕业设计（论文）的集中撰写时间不得少于6周，学校总体安排详见《</w:t>
      </w:r>
      <w:r>
        <w:rPr>
          <w:rFonts w:hint="eastAsia"/>
          <w:kern w:val="0"/>
          <w:sz w:val="24"/>
          <w:lang w:eastAsia="zh-CN" w:bidi="ar"/>
        </w:rPr>
        <w:t>2024</w:t>
      </w:r>
      <w:r>
        <w:rPr>
          <w:kern w:val="0"/>
          <w:sz w:val="24"/>
          <w:lang w:bidi="ar"/>
        </w:rPr>
        <w:t>届毕业设计（论文）时间安排和具体工作要求》，具体时间以论文管理系统确定的时间节点为准,各环节的各个角色(指导老师、专业负责人、答辩组长及学生等)须在规定的时间节点内完成任务。学生不能按时完成任务的只能进入第二次答辩环节或延迟毕业，特别需要注意的是经过第二次答辩得到的论文成绩只有及格一个选项。（注：所有毕业设计（论文）用表均在论文管理系统下载）。</w:t>
      </w:r>
    </w:p>
    <w:p>
      <w:pPr>
        <w:widowControl/>
        <w:spacing w:line="360" w:lineRule="auto"/>
        <w:ind w:firstLine="480" w:firstLineChars="200"/>
        <w:jc w:val="left"/>
        <w:rPr>
          <w:kern w:val="0"/>
          <w:sz w:val="24"/>
          <w:lang w:bidi="ar"/>
        </w:rPr>
      </w:pPr>
      <w:r>
        <w:rPr>
          <w:kern w:val="0"/>
          <w:sz w:val="24"/>
          <w:lang w:bidi="ar"/>
        </w:rPr>
        <w:t>2.</w:t>
      </w:r>
      <w:r>
        <w:rPr>
          <w:rFonts w:hint="eastAsia"/>
          <w:kern w:val="0"/>
          <w:sz w:val="24"/>
          <w:lang w:val="en-US" w:eastAsia="zh-CN" w:bidi="ar"/>
        </w:rPr>
        <w:t>根据</w:t>
      </w:r>
      <w:r>
        <w:rPr>
          <w:kern w:val="0"/>
          <w:sz w:val="24"/>
          <w:lang w:bidi="ar"/>
        </w:rPr>
        <w:t>《杭州师范大学关于进一步推进本科生学术论文和专利授权工作的实施意见》</w:t>
      </w:r>
      <w:r>
        <w:rPr>
          <w:rFonts w:hint="eastAsia"/>
          <w:kern w:val="0"/>
          <w:sz w:val="24"/>
          <w:lang w:eastAsia="zh-CN" w:bidi="ar"/>
        </w:rPr>
        <w:t>（</w:t>
      </w:r>
      <w:r>
        <w:rPr>
          <w:kern w:val="0"/>
          <w:sz w:val="24"/>
          <w:lang w:bidi="ar"/>
        </w:rPr>
        <w:t>杭师大〔2012〕127号</w:t>
      </w:r>
      <w:r>
        <w:rPr>
          <w:rFonts w:hint="eastAsia"/>
          <w:kern w:val="0"/>
          <w:sz w:val="24"/>
          <w:lang w:eastAsia="zh-CN" w:bidi="ar"/>
        </w:rPr>
        <w:t>）</w:t>
      </w:r>
      <w:r>
        <w:rPr>
          <w:rFonts w:hint="eastAsia"/>
          <w:kern w:val="0"/>
          <w:sz w:val="24"/>
          <w:lang w:val="en-US" w:eastAsia="zh-CN" w:bidi="ar"/>
        </w:rPr>
        <w:t>规定</w:t>
      </w:r>
      <w:r>
        <w:rPr>
          <w:kern w:val="0"/>
          <w:sz w:val="24"/>
          <w:lang w:bidi="ar"/>
        </w:rPr>
        <w:t>，本科生在二级及以上学术期刊上发表与专业相关的学术论文，且与毕业论文选题吻合的，可申请替代毕业论文</w:t>
      </w:r>
      <w:r>
        <w:rPr>
          <w:rFonts w:hint="eastAsia"/>
          <w:kern w:val="0"/>
          <w:sz w:val="24"/>
          <w:lang w:eastAsia="zh-CN" w:bidi="ar"/>
        </w:rPr>
        <w:t>，</w:t>
      </w:r>
      <w:r>
        <w:rPr>
          <w:rFonts w:hint="eastAsia"/>
          <w:kern w:val="0"/>
          <w:sz w:val="24"/>
          <w:lang w:val="en-US" w:eastAsia="zh-CN" w:bidi="ar"/>
        </w:rPr>
        <w:t>但</w:t>
      </w:r>
      <w:r>
        <w:rPr>
          <w:kern w:val="0"/>
          <w:sz w:val="24"/>
          <w:lang w:bidi="ar"/>
        </w:rPr>
        <w:t>不替代毕业论文正文以外的开题报告、翻译等其他部分和答辩环节。</w:t>
      </w:r>
    </w:p>
    <w:p>
      <w:pPr>
        <w:widowControl/>
        <w:spacing w:line="360" w:lineRule="auto"/>
        <w:ind w:firstLine="480" w:firstLineChars="200"/>
        <w:jc w:val="left"/>
      </w:pPr>
      <w:r>
        <w:rPr>
          <w:kern w:val="0"/>
          <w:sz w:val="24"/>
          <w:lang w:bidi="ar"/>
        </w:rPr>
        <w:t>3.本科毕业设计（论文）的经费每生不少于180元，在学院教学日常经费中列支，专款专用。</w:t>
      </w:r>
    </w:p>
    <w:p>
      <w:pPr>
        <w:widowControl/>
        <w:spacing w:line="360" w:lineRule="auto"/>
        <w:ind w:firstLine="480" w:firstLineChars="200"/>
        <w:jc w:val="left"/>
      </w:pPr>
      <w:r>
        <w:rPr>
          <w:kern w:val="0"/>
          <w:sz w:val="24"/>
          <w:lang w:bidi="ar"/>
        </w:rPr>
        <w:t>4.全校各专业（除美术学院、文创学院特殊情况外）需全部使用毕业设计（论文）管理系统，各学院需保存论文环节的所有纸质文档。</w:t>
      </w:r>
    </w:p>
    <w:p>
      <w:pPr>
        <w:widowControl/>
        <w:spacing w:line="360" w:lineRule="auto"/>
        <w:ind w:firstLine="480" w:firstLineChars="200"/>
        <w:jc w:val="left"/>
      </w:pPr>
      <w:r>
        <w:rPr>
          <w:kern w:val="0"/>
          <w:sz w:val="24"/>
          <w:lang w:bidi="ar"/>
        </w:rPr>
        <w:t>在使用论文管理系统中,如遇问题及时和教务处实践科沟通，联系电话：2886805</w:t>
      </w:r>
      <w:r>
        <w:rPr>
          <w:rFonts w:hint="eastAsia"/>
          <w:kern w:val="0"/>
          <w:sz w:val="24"/>
          <w:lang w:val="en-US" w:eastAsia="zh-CN" w:bidi="ar"/>
        </w:rPr>
        <w:t>2</w:t>
      </w:r>
      <w:r>
        <w:rPr>
          <w:kern w:val="0"/>
          <w:sz w:val="24"/>
          <w:lang w:bidi="ar"/>
        </w:rPr>
        <w:t>。</w:t>
      </w:r>
    </w:p>
    <w:p>
      <w:pPr>
        <w:widowControl/>
        <w:spacing w:line="360" w:lineRule="auto"/>
        <w:ind w:firstLine="420" w:firstLineChars="200"/>
        <w:jc w:val="left"/>
      </w:pPr>
    </w:p>
    <w:p>
      <w:pPr>
        <w:widowControl/>
        <w:spacing w:line="360" w:lineRule="auto"/>
        <w:ind w:firstLine="480" w:firstLineChars="200"/>
        <w:jc w:val="right"/>
      </w:pPr>
      <w:r>
        <w:rPr>
          <w:kern w:val="0"/>
          <w:sz w:val="24"/>
          <w:lang w:bidi="ar"/>
        </w:rPr>
        <w:t>教务处</w:t>
      </w:r>
    </w:p>
    <w:p>
      <w:pPr>
        <w:widowControl/>
        <w:spacing w:line="360" w:lineRule="auto"/>
        <w:ind w:firstLine="480" w:firstLineChars="200"/>
        <w:jc w:val="right"/>
      </w:pPr>
      <w:r>
        <w:rPr>
          <w:kern w:val="0"/>
          <w:sz w:val="24"/>
          <w:lang w:bidi="ar"/>
        </w:rPr>
        <w:t>202</w:t>
      </w:r>
      <w:r>
        <w:rPr>
          <w:rFonts w:hint="eastAsia"/>
          <w:kern w:val="0"/>
          <w:sz w:val="24"/>
          <w:lang w:val="en-US" w:eastAsia="zh-CN" w:bidi="ar"/>
        </w:rPr>
        <w:t>3</w:t>
      </w:r>
      <w:r>
        <w:rPr>
          <w:kern w:val="0"/>
          <w:sz w:val="24"/>
          <w:lang w:bidi="ar"/>
        </w:rPr>
        <w:t>年</w:t>
      </w:r>
      <w:r>
        <w:rPr>
          <w:rFonts w:hint="eastAsia"/>
          <w:kern w:val="0"/>
          <w:sz w:val="24"/>
          <w:lang w:val="en-US" w:eastAsia="zh-CN" w:bidi="ar"/>
        </w:rPr>
        <w:t>9</w:t>
      </w:r>
      <w:r>
        <w:rPr>
          <w:kern w:val="0"/>
          <w:sz w:val="24"/>
          <w:lang w:bidi="ar"/>
        </w:rPr>
        <w:t>月</w:t>
      </w:r>
      <w:r>
        <w:rPr>
          <w:rFonts w:hint="eastAsia"/>
          <w:kern w:val="0"/>
          <w:sz w:val="24"/>
          <w:lang w:bidi="ar"/>
        </w:rPr>
        <w:t>1</w:t>
      </w:r>
      <w:r>
        <w:rPr>
          <w:rFonts w:hint="eastAsia"/>
          <w:kern w:val="0"/>
          <w:sz w:val="24"/>
          <w:lang w:val="en-US" w:eastAsia="zh-CN" w:bidi="ar"/>
        </w:rPr>
        <w:t>0</w:t>
      </w:r>
      <w:r>
        <w:rPr>
          <w:kern w:val="0"/>
          <w:sz w:val="24"/>
          <w:lang w:bidi="ar"/>
        </w:rPr>
        <w:t>日</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TQxYmU3MjM4Y2Y1ZjZiNTMwN2Y2MDM3YmFhZDgifQ=="/>
  </w:docVars>
  <w:rsids>
    <w:rsidRoot w:val="2F954360"/>
    <w:rsid w:val="00074F59"/>
    <w:rsid w:val="00546A9A"/>
    <w:rsid w:val="00904BA0"/>
    <w:rsid w:val="009F4904"/>
    <w:rsid w:val="00C362D0"/>
    <w:rsid w:val="0C1749B7"/>
    <w:rsid w:val="0CA61FC7"/>
    <w:rsid w:val="28B01351"/>
    <w:rsid w:val="2F954360"/>
    <w:rsid w:val="63A1142D"/>
    <w:rsid w:val="6D6C20DA"/>
    <w:rsid w:val="7130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3123</Words>
  <Characters>3187</Characters>
  <Lines>22</Lines>
  <Paragraphs>6</Paragraphs>
  <TotalTime>16</TotalTime>
  <ScaleCrop>false</ScaleCrop>
  <LinksUpToDate>false</LinksUpToDate>
  <CharactersWithSpaces>3188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2022-06-17T01:36:00Z</dcterms:created>
  <dc:creator>泡泡</dc:creator>
  <cp:lastModifiedBy>AMDIN</cp:lastModifiedBy>
  <dcterms:modified xsi:type="dcterms:W3CDTF">2023-09-27T06:19:12Z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14A22178BDF64FEAB27959E1CB3D910A_13</vt:lpwstr>
  </property>
</Properties>
</file>